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F0" w:rsidRDefault="00ED2D17">
      <w:pPr>
        <w:pStyle w:val="10"/>
        <w:widowControl w:val="0"/>
        <w:spacing w:before="156" w:after="156"/>
        <w:rPr>
          <w:rFonts w:ascii="方正小标宋简体" w:eastAsia="方正小标宋简体"/>
          <w:bCs/>
          <w:sz w:val="44"/>
          <w:szCs w:val="44"/>
          <w:lang w:eastAsia="zh-CN"/>
        </w:rPr>
      </w:pPr>
      <w:bookmarkStart w:id="0" w:name="_Toc361498639"/>
      <w:r>
        <w:rPr>
          <w:rFonts w:ascii="方正小标宋简体" w:eastAsia="方正小标宋简体" w:hint="eastAsia"/>
          <w:bCs/>
          <w:sz w:val="44"/>
          <w:szCs w:val="44"/>
        </w:rPr>
        <w:t>南昌市</w:t>
      </w:r>
      <w:r>
        <w:rPr>
          <w:rFonts w:ascii="方正小标宋简体" w:eastAsia="方正小标宋简体" w:hint="eastAsia"/>
          <w:bCs/>
          <w:sz w:val="44"/>
          <w:szCs w:val="44"/>
          <w:lang w:eastAsia="zh-CN"/>
        </w:rPr>
        <w:t>总工会</w:t>
      </w: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  <w:lang w:eastAsia="zh-CN"/>
        </w:rPr>
        <w:t>201</w:t>
      </w:r>
      <w:r w:rsidR="00356308">
        <w:rPr>
          <w:rFonts w:ascii="方正小标宋简体" w:eastAsia="方正小标宋简体" w:hint="eastAsia"/>
          <w:bCs/>
          <w:sz w:val="44"/>
          <w:szCs w:val="44"/>
          <w:lang w:eastAsia="zh-CN"/>
        </w:rPr>
        <w:t>9</w:t>
      </w:r>
      <w:r>
        <w:rPr>
          <w:rFonts w:ascii="方正小标宋简体" w:eastAsia="方正小标宋简体" w:hint="eastAsia"/>
          <w:bCs/>
          <w:sz w:val="44"/>
          <w:szCs w:val="44"/>
        </w:rPr>
        <w:t>年度</w:t>
      </w:r>
      <w:r w:rsidR="00643FE8">
        <w:rPr>
          <w:rFonts w:ascii="方正小标宋简体" w:eastAsia="方正小标宋简体" w:hint="eastAsia"/>
          <w:bCs/>
          <w:sz w:val="44"/>
          <w:szCs w:val="44"/>
          <w:lang w:eastAsia="zh-CN"/>
        </w:rPr>
        <w:t>劳动模范管理</w:t>
      </w:r>
      <w:r w:rsidR="001005F0">
        <w:rPr>
          <w:rFonts w:ascii="方正小标宋简体" w:eastAsia="方正小标宋简体" w:hint="eastAsia"/>
          <w:bCs/>
          <w:sz w:val="44"/>
          <w:szCs w:val="44"/>
          <w:lang w:eastAsia="zh-CN"/>
        </w:rPr>
        <w:t>经费</w:t>
      </w:r>
    </w:p>
    <w:p w:rsidR="00783571" w:rsidRDefault="00ED2D17">
      <w:pPr>
        <w:pStyle w:val="10"/>
        <w:widowControl w:val="0"/>
        <w:spacing w:before="156" w:after="156"/>
        <w:rPr>
          <w:rFonts w:ascii="仿宋" w:eastAsia="仿宋" w:hAnsi="仿宋" w:cs="仿宋"/>
          <w:color w:val="auto"/>
          <w:kern w:val="2"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项目绩效</w:t>
      </w:r>
      <w:r w:rsidR="00EA0C7E">
        <w:rPr>
          <w:rFonts w:ascii="方正小标宋简体" w:eastAsia="方正小标宋简体" w:hint="eastAsia"/>
          <w:bCs/>
          <w:sz w:val="44"/>
          <w:szCs w:val="44"/>
          <w:lang w:eastAsia="zh-CN"/>
        </w:rPr>
        <w:t>评价</w:t>
      </w:r>
      <w:r>
        <w:rPr>
          <w:rFonts w:ascii="方正小标宋简体" w:eastAsia="方正小标宋简体" w:hint="eastAsia"/>
          <w:bCs/>
          <w:sz w:val="44"/>
          <w:szCs w:val="44"/>
        </w:rPr>
        <w:t>报告</w:t>
      </w:r>
    </w:p>
    <w:bookmarkEnd w:id="0"/>
    <w:p w:rsidR="00783571" w:rsidRDefault="00ED2D17">
      <w:pPr>
        <w:widowControl w:val="0"/>
        <w:adjustRightInd w:val="0"/>
        <w:snapToGrid w:val="0"/>
        <w:spacing w:before="156" w:after="156" w:line="520" w:lineRule="exact"/>
        <w:rPr>
          <w:rFonts w:ascii="黑体" w:eastAsia="黑体" w:hAnsi="黑体" w:cs="仿宋"/>
          <w:b/>
          <w:bCs/>
          <w:sz w:val="32"/>
          <w:szCs w:val="32"/>
          <w:lang w:eastAsia="zh-CN"/>
        </w:rPr>
      </w:pPr>
      <w:r>
        <w:rPr>
          <w:rFonts w:ascii="黑体" w:eastAsia="黑体" w:hAnsi="仿宋_GB2312" w:cs="仿宋_GB2312" w:hint="eastAsia"/>
          <w:bCs/>
          <w:kern w:val="2"/>
          <w:sz w:val="32"/>
          <w:szCs w:val="32"/>
          <w:lang w:eastAsia="zh-CN"/>
        </w:rPr>
        <w:t xml:space="preserve">    一、项目基本情况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楷体_GB2312" w:eastAsia="楷体_GB2312" w:hAnsi="仿宋_GB2312" w:cs="仿宋_GB2312"/>
          <w:b/>
          <w:kern w:val="2"/>
          <w:sz w:val="32"/>
          <w:szCs w:val="32"/>
          <w:lang w:eastAsia="zh-CN"/>
        </w:rPr>
      </w:pPr>
      <w:r>
        <w:rPr>
          <w:rFonts w:ascii="楷体_GB2312" w:eastAsia="楷体_GB2312" w:hAnsi="仿宋_GB2312" w:cs="仿宋_GB2312" w:hint="eastAsia"/>
          <w:b/>
          <w:kern w:val="2"/>
          <w:sz w:val="32"/>
          <w:szCs w:val="32"/>
          <w:lang w:eastAsia="zh-CN"/>
        </w:rPr>
        <w:t xml:space="preserve">   （一）项目概况</w:t>
      </w:r>
    </w:p>
    <w:p w:rsidR="00783571" w:rsidRDefault="00ED2D17" w:rsidP="001005F0">
      <w:pPr>
        <w:widowControl w:val="0"/>
        <w:spacing w:beforeLines="0" w:afterLines="0" w:line="560" w:lineRule="exact"/>
        <w:ind w:firstLineChars="200" w:firstLine="643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1.立项背景</w:t>
      </w:r>
    </w:p>
    <w:p w:rsidR="00643FE8" w:rsidRDefault="00643FE8" w:rsidP="00E104CA">
      <w:pPr>
        <w:spacing w:before="156" w:after="156" w:line="560" w:lineRule="exact"/>
        <w:ind w:firstLineChars="200" w:firstLine="640"/>
        <w:rPr>
          <w:rFonts w:ascii="仿宋_GB2312" w:hAnsi="仿宋_GB2312" w:cs="仿宋_GB2312"/>
          <w:b/>
          <w:sz w:val="32"/>
          <w:szCs w:val="32"/>
          <w:lang w:eastAsia="zh-CN"/>
        </w:rPr>
      </w:pPr>
      <w:r>
        <w:rPr>
          <w:rFonts w:ascii="仿宋_GB2312" w:hAnsi="ˎ̥" w:hint="eastAsia"/>
          <w:color w:val="000000"/>
          <w:sz w:val="32"/>
          <w:lang w:eastAsia="zh-CN"/>
        </w:rPr>
        <w:t>为贯彻落实江西省总工会十四大会议精神，大力弘扬劳模精神，深入推动技术创新，进一步发挥劳动模范在</w:t>
      </w:r>
      <w:r>
        <w:rPr>
          <w:rFonts w:ascii="仿宋_GB2312" w:hAnsi="仿宋_GB2312"/>
          <w:color w:val="000000"/>
          <w:sz w:val="32"/>
        </w:rPr>
        <w:t>深化群众性技术创新活动中的骨干作用，助力</w:t>
      </w:r>
      <w:r>
        <w:rPr>
          <w:rFonts w:ascii="仿宋_GB2312" w:hAnsi="ˎ̥" w:hint="eastAsia"/>
          <w:color w:val="000000"/>
          <w:sz w:val="32"/>
          <w:lang w:eastAsia="zh-CN"/>
        </w:rPr>
        <w:t>我市产业工人队伍建设和职工素质建设工程</w:t>
      </w:r>
      <w:r w:rsidR="004A4377">
        <w:rPr>
          <w:rFonts w:ascii="仿宋_GB2312" w:hAnsi="仿宋_GB2312" w:hint="eastAsia"/>
          <w:color w:val="000000"/>
          <w:sz w:val="32"/>
          <w:lang w:eastAsia="zh-CN"/>
        </w:rPr>
        <w:t>。</w:t>
      </w:r>
      <w:r w:rsidR="00ED2D17">
        <w:rPr>
          <w:rFonts w:ascii="仿宋_GB2312" w:hAnsi="仿宋_GB2312" w:cs="仿宋_GB2312" w:hint="eastAsia"/>
          <w:b/>
          <w:sz w:val="32"/>
          <w:szCs w:val="32"/>
          <w:lang w:eastAsia="zh-CN"/>
        </w:rPr>
        <w:t xml:space="preserve"> </w:t>
      </w:r>
    </w:p>
    <w:p w:rsidR="00783571" w:rsidRDefault="00ED2D17" w:rsidP="00643FE8">
      <w:pPr>
        <w:spacing w:before="156" w:after="156"/>
        <w:ind w:firstLineChars="200" w:firstLine="643"/>
        <w:rPr>
          <w:rFonts w:ascii="仿宋_GB2312" w:hAnsi="仿宋_GB2312" w:cs="仿宋_GB2312"/>
          <w:sz w:val="32"/>
          <w:szCs w:val="32"/>
          <w:highlight w:val="yellow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2.立项目的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体现党和政府及工会组织对广大劳动模范的关心和爱护，激发广大劳模及先进人物荣誉感，在全社会营造劳动最光荣、劳动最崇高、劳动最伟大、劳动最美丽的氛围。</w:t>
      </w:r>
    </w:p>
    <w:p w:rsidR="00783571" w:rsidRPr="001005F0" w:rsidRDefault="00ED2D17">
      <w:pPr>
        <w:widowControl w:val="0"/>
        <w:spacing w:beforeLines="0" w:afterLines="0" w:line="240" w:lineRule="auto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bookmarkStart w:id="1" w:name="_Toc26037"/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   3．项目内容、执行标准和实施期限</w:t>
      </w:r>
      <w:bookmarkEnd w:id="1"/>
    </w:p>
    <w:p w:rsidR="00783571" w:rsidRPr="00E104CA" w:rsidRDefault="004A437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>
        <w:rPr>
          <w:rFonts w:ascii="仿宋_GB2312" w:hAnsi="ˎ̥" w:hint="eastAsia"/>
          <w:color w:val="000000"/>
          <w:sz w:val="32"/>
          <w:lang w:eastAsia="zh-CN"/>
        </w:rPr>
        <w:t>劳动模范管理</w:t>
      </w:r>
      <w:r w:rsidR="00ED2D17" w:rsidRPr="00E104CA">
        <w:rPr>
          <w:rFonts w:ascii="仿宋_GB2312" w:hAnsi="ˎ̥" w:hint="eastAsia"/>
          <w:color w:val="000000"/>
          <w:sz w:val="32"/>
          <w:lang w:eastAsia="zh-CN"/>
        </w:rPr>
        <w:t>经费主要用于组织</w:t>
      </w:r>
      <w:r w:rsidR="00643FE8" w:rsidRPr="00E104CA">
        <w:rPr>
          <w:rFonts w:ascii="仿宋_GB2312" w:hAnsi="ˎ̥" w:hint="eastAsia"/>
          <w:color w:val="000000"/>
          <w:sz w:val="32"/>
          <w:lang w:eastAsia="zh-CN"/>
        </w:rPr>
        <w:t>开展</w:t>
      </w:r>
      <w:r w:rsidR="00643FE8" w:rsidRPr="00E104CA">
        <w:rPr>
          <w:rFonts w:ascii="仿宋_GB2312" w:hAnsi="ˎ̥"/>
          <w:color w:val="000000"/>
          <w:sz w:val="32"/>
          <w:lang w:eastAsia="zh-CN"/>
        </w:rPr>
        <w:t>2019年南昌市劳模创新工作室创建活动</w:t>
      </w:r>
      <w:r w:rsidR="00ED2D17" w:rsidRPr="00E104CA">
        <w:rPr>
          <w:rFonts w:ascii="仿宋_GB2312" w:hAnsi="ˎ̥" w:hint="eastAsia"/>
          <w:color w:val="000000"/>
          <w:sz w:val="32"/>
          <w:lang w:eastAsia="zh-CN"/>
        </w:rPr>
        <w:t>。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仿宋_GB2312" w:hAnsi="仿宋_GB2312" w:cs="仿宋_GB2312"/>
          <w:kern w:val="2"/>
          <w:sz w:val="32"/>
          <w:szCs w:val="32"/>
          <w:highlight w:val="yellow"/>
          <w:lang w:eastAsia="zh-CN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  <w:lang w:eastAsia="zh-CN"/>
        </w:rPr>
        <w:t xml:space="preserve">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 4.资金使用情况</w:t>
      </w:r>
    </w:p>
    <w:p w:rsidR="00643FE8" w:rsidRPr="00E104CA" w:rsidRDefault="004A4377" w:rsidP="004A4377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4A4377">
        <w:rPr>
          <w:rFonts w:ascii="仿宋_GB2312" w:hAnsi="ˎ̥" w:hint="eastAsia"/>
          <w:color w:val="000000"/>
          <w:sz w:val="32"/>
          <w:lang w:eastAsia="zh-CN"/>
        </w:rPr>
        <w:t>劳动模范管理经费</w:t>
      </w:r>
      <w:r w:rsidR="00643FE8" w:rsidRPr="00E104CA">
        <w:rPr>
          <w:rFonts w:ascii="仿宋_GB2312" w:hAnsi="ˎ̥" w:hint="eastAsia"/>
          <w:color w:val="000000"/>
          <w:sz w:val="32"/>
          <w:lang w:eastAsia="zh-CN"/>
        </w:rPr>
        <w:t>严格按照有关财经法规、市总有关财务规定结算。截止201</w:t>
      </w:r>
      <w:r w:rsidR="00933A2A" w:rsidRPr="00E104CA">
        <w:rPr>
          <w:rFonts w:ascii="仿宋_GB2312" w:hAnsi="ˎ̥" w:hint="eastAsia"/>
          <w:color w:val="000000"/>
          <w:sz w:val="32"/>
          <w:lang w:eastAsia="zh-CN"/>
        </w:rPr>
        <w:t>9</w:t>
      </w:r>
      <w:r w:rsidR="00643FE8" w:rsidRPr="00E104CA">
        <w:rPr>
          <w:rFonts w:ascii="仿宋_GB2312" w:hAnsi="ˎ̥" w:hint="eastAsia"/>
          <w:color w:val="000000"/>
          <w:sz w:val="32"/>
          <w:lang w:eastAsia="zh-CN"/>
        </w:rPr>
        <w:t>年12月31日，市财政下拨劳模管理活动经费10万元，实际支出10万元，财政支出不足部分，由市总承担。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hAnsi="仿宋_GB2312" w:cs="仿宋_GB2312" w:hint="eastAsia"/>
          <w:b/>
          <w:sz w:val="32"/>
          <w:szCs w:val="32"/>
          <w:lang w:eastAsia="zh-CN"/>
        </w:rPr>
        <w:lastRenderedPageBreak/>
        <w:t xml:space="preserve">  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5.项目组织管理情况</w:t>
      </w:r>
    </w:p>
    <w:p w:rsidR="00643FE8" w:rsidRPr="00E104CA" w:rsidRDefault="00643FE8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为确保劳模创新工作室创建活动顺利完成，市总经济技术部指定专人分别负责活动的筹备、服务和收尾工作，明确工作任务，制定工作日程表，逐项工作落实到人，活动圆满完成。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楷体_GB2312" w:eastAsia="楷体_GB2312" w:hAnsi="仿宋_GB2312" w:cs="仿宋_GB2312"/>
          <w:b/>
          <w:kern w:val="2"/>
          <w:sz w:val="32"/>
          <w:szCs w:val="32"/>
          <w:lang w:eastAsia="zh-CN"/>
        </w:rPr>
      </w:pPr>
      <w:r>
        <w:rPr>
          <w:rFonts w:ascii="楷体_GB2312" w:eastAsia="楷体_GB2312" w:hAnsi="仿宋_GB2312" w:cs="仿宋_GB2312" w:hint="eastAsia"/>
          <w:b/>
          <w:kern w:val="2"/>
          <w:sz w:val="32"/>
          <w:szCs w:val="32"/>
          <w:lang w:eastAsia="zh-CN"/>
        </w:rPr>
        <w:t xml:space="preserve">   （二）项目绩效目标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hAnsi="仿宋_GB2312" w:cs="仿宋_GB2312" w:hint="eastAsia"/>
          <w:b/>
          <w:kern w:val="2"/>
          <w:sz w:val="32"/>
          <w:szCs w:val="32"/>
          <w:lang w:eastAsia="zh-CN"/>
        </w:rPr>
        <w:t xml:space="preserve">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  1.项目绩效总目标</w:t>
      </w:r>
    </w:p>
    <w:p w:rsidR="00643FE8" w:rsidRPr="00E104CA" w:rsidRDefault="00643FE8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顺利</w:t>
      </w:r>
      <w:r w:rsidR="0076329A" w:rsidRPr="00E104CA">
        <w:rPr>
          <w:rFonts w:ascii="仿宋_GB2312" w:hAnsi="ˎ̥" w:hint="eastAsia"/>
          <w:color w:val="000000"/>
          <w:sz w:val="32"/>
          <w:lang w:eastAsia="zh-CN"/>
        </w:rPr>
        <w:t>开展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劳模创新工作室创建活动。</w:t>
      </w:r>
    </w:p>
    <w:p w:rsidR="00783571" w:rsidRPr="006842F6" w:rsidRDefault="00ED2D17" w:rsidP="006842F6">
      <w:pPr>
        <w:widowControl w:val="0"/>
        <w:spacing w:beforeLines="0" w:afterLines="0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  <w:lang w:eastAsia="zh-CN"/>
        </w:rPr>
        <w:t>2.</w:t>
      </w:r>
      <w:r w:rsidR="006842F6" w:rsidRPr="006842F6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</w:t>
      </w:r>
      <w:r w:rsidR="006842F6"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项目阶段性目标</w:t>
      </w:r>
    </w:p>
    <w:p w:rsidR="00643FE8" w:rsidRPr="00E104CA" w:rsidRDefault="00643FE8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按照文件要求，严格评审和考察创新工作室的申请工作，创建一批具有地域、产业特色劳模创新工作室。</w:t>
      </w:r>
    </w:p>
    <w:p w:rsidR="00783571" w:rsidRDefault="00ED2D17">
      <w:pPr>
        <w:widowControl w:val="0"/>
        <w:spacing w:beforeLines="0" w:afterLines="0" w:line="240" w:lineRule="auto"/>
        <w:jc w:val="both"/>
        <w:rPr>
          <w:rFonts w:ascii="仿宋_GB2312" w:hAnsi="仿宋_GB2312" w:cs="仿宋_GB2312"/>
          <w:kern w:val="2"/>
          <w:szCs w:val="28"/>
          <w:lang w:eastAsia="zh-CN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  <w:lang w:eastAsia="zh-CN"/>
        </w:rPr>
        <w:t xml:space="preserve">  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3.项目预期目标完成情况</w:t>
      </w:r>
    </w:p>
    <w:p w:rsidR="00643FE8" w:rsidRPr="00E104CA" w:rsidRDefault="00643FE8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201</w:t>
      </w:r>
      <w:r w:rsidR="0076329A" w:rsidRPr="00E104CA">
        <w:rPr>
          <w:rFonts w:ascii="仿宋_GB2312" w:hAnsi="ˎ̥" w:hint="eastAsia"/>
          <w:color w:val="000000"/>
          <w:sz w:val="32"/>
          <w:lang w:eastAsia="zh-CN"/>
        </w:rPr>
        <w:t>9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年度</w:t>
      </w:r>
      <w:r w:rsidR="0076329A" w:rsidRPr="00E104CA">
        <w:rPr>
          <w:rFonts w:ascii="仿宋_GB2312" w:hAnsi="ˎ̥" w:hint="eastAsia"/>
          <w:color w:val="000000"/>
          <w:sz w:val="32"/>
          <w:lang w:eastAsia="zh-CN"/>
        </w:rPr>
        <w:t>的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阶段性目标和年度绩效目标均已顺利完成，资金支出严格执行有关财经法规。</w:t>
      </w:r>
    </w:p>
    <w:p w:rsidR="00783571" w:rsidRDefault="00ED2D17">
      <w:pPr>
        <w:widowControl w:val="0"/>
        <w:spacing w:before="156" w:after="156" w:line="520" w:lineRule="exact"/>
        <w:ind w:left="160"/>
        <w:rPr>
          <w:rFonts w:ascii="黑体" w:eastAsia="黑体" w:hAnsi="仿宋_GB2312" w:cs="仿宋_GB2312"/>
          <w:bCs/>
          <w:kern w:val="2"/>
          <w:sz w:val="32"/>
          <w:szCs w:val="32"/>
          <w:lang w:eastAsia="zh-CN"/>
        </w:rPr>
      </w:pPr>
      <w:r>
        <w:rPr>
          <w:rFonts w:ascii="黑体" w:eastAsia="黑体" w:hAnsi="仿宋_GB2312" w:cs="仿宋_GB2312" w:hint="eastAsia"/>
          <w:bCs/>
          <w:kern w:val="2"/>
          <w:sz w:val="32"/>
          <w:szCs w:val="32"/>
          <w:lang w:eastAsia="zh-CN"/>
        </w:rPr>
        <w:t xml:space="preserve">   二、绩效评价工作情况</w:t>
      </w:r>
    </w:p>
    <w:p w:rsidR="006842F6" w:rsidRPr="00AB3F0F" w:rsidRDefault="00ED2D17" w:rsidP="006842F6">
      <w:pPr>
        <w:widowControl w:val="0"/>
        <w:numPr>
          <w:ilvl w:val="0"/>
          <w:numId w:val="2"/>
        </w:numPr>
        <w:spacing w:before="156" w:after="156" w:line="560" w:lineRule="exact"/>
        <w:ind w:firstLineChars="200" w:firstLine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绩效评价目的、</w:t>
      </w:r>
      <w:r w:rsidR="006842F6"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对象和范围</w:t>
      </w:r>
    </w:p>
    <w:p w:rsidR="00783571" w:rsidRPr="001005F0" w:rsidRDefault="00ED2D17" w:rsidP="006842F6">
      <w:pPr>
        <w:widowControl w:val="0"/>
        <w:spacing w:before="156" w:after="156" w:line="520" w:lineRule="exact"/>
        <w:ind w:firstLineChars="147" w:firstLine="472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1．评价目的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通过对201</w:t>
      </w:r>
      <w:r w:rsidR="00082648" w:rsidRPr="00E104CA">
        <w:rPr>
          <w:rFonts w:ascii="仿宋_GB2312" w:hAnsi="ˎ̥" w:hint="eastAsia"/>
          <w:color w:val="000000"/>
          <w:sz w:val="32"/>
          <w:lang w:eastAsia="zh-CN"/>
        </w:rPr>
        <w:t>9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年度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劳动模范管理活动经费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项目的绩效评价，进一步提高财政资金使用效益，合理分配财政资金。通过项目资金绩效自评，全面、客观地反映我会“</w:t>
      </w:r>
      <w:r w:rsidR="00643FE8" w:rsidRPr="00E104CA">
        <w:rPr>
          <w:rFonts w:ascii="仿宋_GB2312" w:hAnsi="ˎ̥" w:hint="eastAsia"/>
          <w:color w:val="000000"/>
          <w:sz w:val="32"/>
          <w:lang w:eastAsia="zh-CN"/>
        </w:rPr>
        <w:t>劳动模范管理活动经费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”项目专项工作执行情况，综合评价专项资金支出效率和效果，同时总结经验，分析存在的问题及原因，提出对策建议。</w:t>
      </w:r>
    </w:p>
    <w:p w:rsidR="006842F6" w:rsidRPr="00704F5A" w:rsidRDefault="006842F6" w:rsidP="006842F6">
      <w:pPr>
        <w:widowControl w:val="0"/>
        <w:spacing w:beforeLines="0" w:afterLines="0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B34326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lastRenderedPageBreak/>
        <w:t>2.评价对象和范围</w:t>
      </w:r>
    </w:p>
    <w:p w:rsidR="006842F6" w:rsidRPr="00E104CA" w:rsidRDefault="006842F6" w:rsidP="00E104CA">
      <w:pPr>
        <w:spacing w:before="156" w:after="156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2020年</w:t>
      </w:r>
      <w:r w:rsidR="00933A2A" w:rsidRPr="00E104CA">
        <w:rPr>
          <w:rFonts w:ascii="仿宋_GB2312" w:hAnsi="ˎ̥" w:hint="eastAsia"/>
          <w:color w:val="000000"/>
          <w:sz w:val="32"/>
          <w:lang w:eastAsia="zh-CN"/>
        </w:rPr>
        <w:t>4-5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月，绩效评价小组查阅了南昌市总工会关于2019年度</w:t>
      </w:r>
      <w:r w:rsidR="00643FE8" w:rsidRPr="00E104CA">
        <w:rPr>
          <w:rFonts w:ascii="仿宋_GB2312" w:hAnsi="ˎ̥" w:hint="eastAsia"/>
          <w:color w:val="000000"/>
          <w:sz w:val="32"/>
          <w:lang w:eastAsia="zh-CN"/>
        </w:rPr>
        <w:t>劳动模范管理活动经费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项目专项资金支出相关立项、资金到位及业务管理和财务管理相关资料。</w:t>
      </w:r>
    </w:p>
    <w:p w:rsidR="006842F6" w:rsidRPr="006842F6" w:rsidRDefault="006842F6" w:rsidP="006842F6">
      <w:pPr>
        <w:widowControl w:val="0"/>
        <w:spacing w:before="156" w:after="156" w:line="560" w:lineRule="exact"/>
        <w:ind w:left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（二）绩效评价原则、评价指标体系、评价方法、评价标准</w:t>
      </w:r>
    </w:p>
    <w:p w:rsidR="00783571" w:rsidRPr="001005F0" w:rsidRDefault="006842F6" w:rsidP="00942B2F">
      <w:pPr>
        <w:spacing w:before="156" w:after="156" w:line="520" w:lineRule="exact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</w:t>
      </w:r>
      <w:r w:rsidR="00ED2D17"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．评价原则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（1）科学规范原则；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（2）公正公开原则；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（3）分级分类原则；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（4）绩效相关原则。</w:t>
      </w:r>
    </w:p>
    <w:p w:rsidR="006842F6" w:rsidRPr="00704F5A" w:rsidRDefault="006842F6" w:rsidP="006842F6">
      <w:pPr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2．评价指标体系</w:t>
      </w:r>
    </w:p>
    <w:p w:rsidR="006842F6" w:rsidRPr="00E104CA" w:rsidRDefault="006842F6" w:rsidP="006842F6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根据财政部《预算绩效评价共性指标体系框架》等文件精神，确定本次绩效评价指标的整体框架，包括项目产出（产出数量、产出质量、产出时效、产出成本）、项目效果（经济效益、社会效益、生态效益、可持续影响）、项目满意度（社会公众或服务对象满意度）。</w:t>
      </w:r>
    </w:p>
    <w:p w:rsidR="006842F6" w:rsidRPr="00E104CA" w:rsidRDefault="006842F6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针对项目在产出、效果和后续反馈等方面的实际情况，设立了各项评价指标。</w:t>
      </w:r>
    </w:p>
    <w:p w:rsidR="006842F6" w:rsidRPr="00704F5A" w:rsidRDefault="006842F6" w:rsidP="006842F6">
      <w:pPr>
        <w:widowControl w:val="0"/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3．评价方法</w:t>
      </w:r>
    </w:p>
    <w:p w:rsidR="006842F6" w:rsidRPr="00E104CA" w:rsidRDefault="006842F6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本项目绩效评价主要采用数据对比，标准和产出对照，同时辅以访谈、研讨、审计等方法。</w:t>
      </w:r>
    </w:p>
    <w:p w:rsidR="006842F6" w:rsidRPr="00704F5A" w:rsidRDefault="006842F6" w:rsidP="006842F6">
      <w:pPr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lastRenderedPageBreak/>
        <w:t>4．评价标准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（1）财政部《财政支出绩效评价暂行管理办法》（财预</w:t>
      </w:r>
      <w:r w:rsidRPr="00E104CA">
        <w:rPr>
          <w:rFonts w:ascii="仿宋_GB2312" w:hAnsi="ˎ̥"/>
          <w:color w:val="000000"/>
          <w:sz w:val="32"/>
          <w:lang w:eastAsia="zh-CN"/>
        </w:rPr>
        <w:t>[2011]285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（2）财政部《推进预算绩效管理的指导意见》（财预</w:t>
      </w:r>
      <w:r w:rsidRPr="00E104CA">
        <w:rPr>
          <w:rFonts w:ascii="仿宋_GB2312" w:hAnsi="ˎ̥"/>
          <w:color w:val="000000"/>
          <w:sz w:val="32"/>
          <w:lang w:eastAsia="zh-CN"/>
        </w:rPr>
        <w:t>[2011]416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（3）财政部《预算绩效管理共性指标体系框架》（财预</w:t>
      </w:r>
      <w:r w:rsidRPr="00E104CA">
        <w:rPr>
          <w:rFonts w:ascii="仿宋_GB2312" w:hAnsi="ˎ̥"/>
          <w:color w:val="000000"/>
          <w:sz w:val="32"/>
          <w:lang w:eastAsia="zh-CN"/>
        </w:rPr>
        <w:t>[2013]53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（4）江西省人民政府《关于全面推进预算绩效管理的实施意见》（赣府发</w:t>
      </w:r>
      <w:r w:rsidRPr="00E104CA">
        <w:rPr>
          <w:rFonts w:ascii="仿宋_GB2312" w:hAnsi="ˎ̥"/>
          <w:color w:val="000000"/>
          <w:sz w:val="32"/>
          <w:lang w:eastAsia="zh-CN"/>
        </w:rPr>
        <w:t>[2013]8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</w:t>
      </w:r>
      <w:r w:rsidRPr="00E104CA">
        <w:rPr>
          <w:rFonts w:ascii="仿宋_GB2312" w:hAnsi="ˎ̥"/>
          <w:color w:val="000000"/>
          <w:sz w:val="32"/>
          <w:lang w:eastAsia="zh-CN"/>
        </w:rPr>
        <w:t>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）南昌市人民政府《关于印发</w:t>
      </w:r>
      <w:r w:rsidRPr="00E104CA">
        <w:rPr>
          <w:rFonts w:ascii="仿宋_GB2312" w:hAnsi="ˎ̥"/>
          <w:color w:val="000000"/>
          <w:sz w:val="32"/>
          <w:lang w:eastAsia="zh-CN"/>
        </w:rPr>
        <w:t>&lt;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南昌市财政支出绩效评价管理办法</w:t>
      </w:r>
      <w:r w:rsidRPr="00E104CA">
        <w:rPr>
          <w:rFonts w:ascii="仿宋_GB2312" w:hAnsi="ˎ̥"/>
          <w:color w:val="000000"/>
          <w:sz w:val="32"/>
          <w:lang w:eastAsia="zh-CN"/>
        </w:rPr>
        <w:t>&gt;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（试行）的通知》（洪府发</w:t>
      </w:r>
      <w:r w:rsidRPr="00E104CA">
        <w:rPr>
          <w:rFonts w:ascii="仿宋_GB2312" w:hAnsi="ˎ̥"/>
          <w:color w:val="000000"/>
          <w:sz w:val="32"/>
          <w:lang w:eastAsia="zh-CN"/>
        </w:rPr>
        <w:t>[2014]8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</w:t>
      </w:r>
      <w:r w:rsidRPr="00E104CA">
        <w:rPr>
          <w:rFonts w:ascii="仿宋_GB2312" w:hAnsi="ˎ̥"/>
          <w:color w:val="000000"/>
          <w:sz w:val="32"/>
          <w:lang w:eastAsia="zh-CN"/>
        </w:rPr>
        <w:t>6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）南昌市财政局《南昌市财政局关于开展2018年度市级部门财政项目支出绩效评价工作的通知》（洪财办〔2019〕7号）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（7）南昌市总工会关于组织劳模休养的通知（洪工办[2018]35号）</w:t>
      </w:r>
    </w:p>
    <w:p w:rsidR="00783571" w:rsidRPr="001005F0" w:rsidRDefault="00ED2D17" w:rsidP="00D06412">
      <w:pPr>
        <w:spacing w:before="156" w:after="156" w:line="520" w:lineRule="exact"/>
        <w:ind w:firstLineChars="147" w:firstLine="47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6842F6" w:rsidRPr="001005F0">
        <w:rPr>
          <w:rFonts w:ascii="楷体_GB2312" w:eastAsia="楷体_GB2312" w:hAnsi="仿宋_GB2312" w:cs="仿宋_GB2312" w:hint="eastAsia"/>
          <w:b/>
          <w:sz w:val="32"/>
          <w:szCs w:val="32"/>
        </w:rPr>
        <w:t>三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</w:t>
      </w:r>
      <w:r w:rsidRPr="001005F0">
        <w:rPr>
          <w:rFonts w:ascii="楷体_GB2312" w:eastAsia="楷体_GB2312" w:hAnsi="仿宋_GB2312" w:cs="仿宋_GB2312" w:hint="eastAsia"/>
          <w:b/>
          <w:sz w:val="32"/>
          <w:szCs w:val="32"/>
        </w:rPr>
        <w:t>绩效评价工作过程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绩效评价</w:t>
      </w:r>
      <w:r w:rsidR="00857525">
        <w:rPr>
          <w:rFonts w:ascii="仿宋_GB2312" w:hAnsi="ˎ̥" w:hint="eastAsia"/>
          <w:color w:val="000000"/>
          <w:sz w:val="32"/>
          <w:lang w:eastAsia="zh-CN"/>
        </w:rPr>
        <w:t>小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组在前期调研的基础上，完成了绩效评价方案，明确了评价的目的、方法、评价的原则、指标体系、评价标准问卷调查及访谈方案等，经专家小组评审，进一步完善和修改了工作方案。评价</w:t>
      </w:r>
      <w:r w:rsidR="00857525">
        <w:rPr>
          <w:rFonts w:ascii="仿宋_GB2312" w:hAnsi="ˎ̥" w:hint="eastAsia"/>
          <w:color w:val="000000"/>
          <w:sz w:val="32"/>
          <w:lang w:eastAsia="zh-CN"/>
        </w:rPr>
        <w:t>小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组按照工作方案，顺利完成了绩效评价报告工作。具体实施过程如下：</w:t>
      </w:r>
    </w:p>
    <w:p w:rsidR="00783571" w:rsidRPr="001005F0" w:rsidRDefault="00ED2D17" w:rsidP="00942B2F">
      <w:pPr>
        <w:spacing w:before="156" w:after="156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1．数据填报和采集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lastRenderedPageBreak/>
        <w:t>收集研读相关文件、政策、抽查部分银行凭单、会计凭证、成果文件等，并填报所需报表。</w:t>
      </w:r>
    </w:p>
    <w:p w:rsidR="00783571" w:rsidRPr="001005F0" w:rsidRDefault="00ED2D17" w:rsidP="00942B2F">
      <w:pPr>
        <w:spacing w:before="156" w:after="156" w:line="520" w:lineRule="exact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</w:t>
      </w:r>
      <w:r w:rsid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．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电话回访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通过电话、QQ、微信等，对收集到的数据进一步核实确认；</w:t>
      </w:r>
    </w:p>
    <w:p w:rsidR="00783571" w:rsidRDefault="00ED2D17" w:rsidP="00942B2F">
      <w:pPr>
        <w:spacing w:before="156" w:after="156" w:line="520" w:lineRule="exact"/>
        <w:ind w:firstLineChars="246" w:firstLine="79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3．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数据分析及撰写报告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对确认后的数据、资料、图册、文件进行分析综合，撰写绩效评价报告。</w:t>
      </w:r>
    </w:p>
    <w:p w:rsidR="006842F6" w:rsidRPr="00704F5A" w:rsidRDefault="006842F6" w:rsidP="006842F6">
      <w:pPr>
        <w:spacing w:before="156" w:after="156" w:line="560" w:lineRule="exact"/>
        <w:ind w:firstLineChars="200" w:firstLine="602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t>三、综合评价情况及评价结论</w:t>
      </w:r>
    </w:p>
    <w:p w:rsidR="00783571" w:rsidRDefault="00ED2D17" w:rsidP="00D06412">
      <w:pPr>
        <w:pStyle w:val="20"/>
        <w:widowControl w:val="0"/>
        <w:spacing w:before="156" w:after="156" w:line="560" w:lineRule="exact"/>
        <w:ind w:firstLineChars="200" w:firstLine="640"/>
        <w:jc w:val="both"/>
        <w:outlineLvl w:val="2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6842F6"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评分结果</w:t>
      </w:r>
    </w:p>
    <w:p w:rsidR="006842F6" w:rsidRPr="00E104CA" w:rsidRDefault="006842F6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围绕绩效评价指标体系，通过数据采集及电话回访等方式，对该项目绩效进行了客观、公正的评价，最终评价结果为</w:t>
      </w:r>
      <w:r w:rsidR="00164C08" w:rsidRPr="00E104CA">
        <w:rPr>
          <w:rFonts w:ascii="仿宋_GB2312" w:hAnsi="ˎ̥" w:hint="eastAsia"/>
          <w:color w:val="000000"/>
          <w:sz w:val="32"/>
          <w:lang w:eastAsia="zh-CN"/>
        </w:rPr>
        <w:t>9</w:t>
      </w:r>
      <w:r w:rsidR="00114151">
        <w:rPr>
          <w:rFonts w:ascii="仿宋_GB2312" w:hAnsi="ˎ̥" w:hint="eastAsia"/>
          <w:color w:val="000000"/>
          <w:sz w:val="32"/>
          <w:lang w:eastAsia="zh-CN"/>
        </w:rPr>
        <w:t>2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分，评价等级为优。</w:t>
      </w:r>
    </w:p>
    <w:tbl>
      <w:tblPr>
        <w:tblW w:w="11427" w:type="dxa"/>
        <w:jc w:val="center"/>
        <w:tblLayout w:type="fixed"/>
        <w:tblLook w:val="0000"/>
      </w:tblPr>
      <w:tblGrid>
        <w:gridCol w:w="640"/>
        <w:gridCol w:w="665"/>
        <w:gridCol w:w="1275"/>
        <w:gridCol w:w="1434"/>
        <w:gridCol w:w="2694"/>
        <w:gridCol w:w="1542"/>
        <w:gridCol w:w="584"/>
        <w:gridCol w:w="850"/>
        <w:gridCol w:w="1743"/>
      </w:tblGrid>
      <w:tr w:rsidR="0027494B" w:rsidRPr="00E15CC5" w:rsidTr="0027494B">
        <w:trPr>
          <w:trHeight w:hRule="exact" w:val="87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t>绩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效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指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年度</w:t>
            </w:r>
          </w:p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实际</w:t>
            </w:r>
          </w:p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21"/>
              </w:rPr>
              <w:t>得分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3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3"/>
              </w:rPr>
              <w:t>偏差原因分析及改进措施</w:t>
            </w:r>
          </w:p>
        </w:tc>
      </w:tr>
      <w:tr w:rsidR="0027494B" w:rsidRPr="00E15CC5" w:rsidTr="0027494B">
        <w:trPr>
          <w:trHeight w:hRule="exact" w:val="558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9B34FF">
              <w:rPr>
                <w:rFonts w:ascii="黑体" w:eastAsia="黑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数量指标（10分）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9B34FF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全年执行数/全年预算数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164C08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64C08" w:rsidRPr="00E15CC5" w:rsidTr="0027494B">
        <w:trPr>
          <w:trHeight w:hRule="exact" w:val="69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产出指标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（50分）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数量指标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（20分）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评选数量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按照规定评选10个劳模创新工作室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10个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27494B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7494B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27494B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64C08" w:rsidRPr="00E15CC5" w:rsidTr="00933A2A">
        <w:trPr>
          <w:trHeight w:hRule="exact" w:val="1249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质量指标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（15分）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评选标准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严格按照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有劳模领衔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、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有创新团队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、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有攻关项目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、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有创新成果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、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有场地经费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、</w:t>
            </w:r>
            <w:r w:rsidRPr="00164C08">
              <w:rPr>
                <w:rFonts w:ascii="黑体" w:eastAsia="黑体" w:hAnsi="宋体" w:cs="宋体"/>
                <w:color w:val="000000"/>
                <w:sz w:val="18"/>
                <w:szCs w:val="18"/>
              </w:rPr>
              <w:t>有制度台帐</w:t>
            </w: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等标准评选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均严格按照标准评选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27494B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7494B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64C08" w:rsidRPr="00E15CC5" w:rsidTr="00933A2A">
        <w:trPr>
          <w:trHeight w:hRule="exact" w:val="964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时效指标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（5分）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工作完成时间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2020年10月底前完成目标任务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2020年10月底前完成目标任务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2832A1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2832A1">
              <w:rPr>
                <w:rFonts w:ascii="黑体" w:eastAsia="黑体" w:hAnsi="宋体" w:cs="宋体" w:hint="eastAsia"/>
                <w:sz w:val="18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7494B" w:rsidRPr="00E15CC5" w:rsidTr="00933A2A">
        <w:trPr>
          <w:trHeight w:hRule="exact" w:val="12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成本指标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（10分）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资金支出控制情况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资金支出控制在预算内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资金支出控制在预算内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7494B" w:rsidRPr="00E15CC5" w:rsidTr="0027494B">
        <w:trPr>
          <w:trHeight w:hRule="exact" w:val="473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效益</w:t>
            </w: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lastRenderedPageBreak/>
              <w:t>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（30分）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lastRenderedPageBreak/>
              <w:t>经济效益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64C08" w:rsidRPr="00E15CC5" w:rsidTr="0027494B">
        <w:trPr>
          <w:trHeight w:hRule="exact" w:val="164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社会效益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指标（20分）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/>
                <w:sz w:val="18"/>
                <w:szCs w:val="18"/>
              </w:rPr>
              <w:t>弘扬劳模精神、劳动精神、工匠精神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sz w:val="18"/>
                <w:szCs w:val="18"/>
              </w:rPr>
              <w:t>在全社会营造尊重劳动、尊重知识、尊重人才的浓厚氛围，充分发挥劳模的骨干、带头和桥梁作用，激发起全社会的积极性、主动性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/>
                <w:sz w:val="18"/>
                <w:szCs w:val="18"/>
              </w:rPr>
              <w:t>弘扬劳模精神、劳动精神、工匠精神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6"/>
                <w:szCs w:val="21"/>
              </w:rPr>
              <w:t>宣传力度不强；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加大宣传力度，</w:t>
            </w:r>
            <w:r>
              <w:rPr>
                <w:rFonts w:ascii="黑体" w:eastAsia="黑体" w:hAnsi="宋体" w:cs="宋体" w:hint="eastAsia"/>
                <w:sz w:val="16"/>
                <w:szCs w:val="21"/>
              </w:rPr>
              <w:t>线上线下共同发力，让社会了解到劳模的光荣事迹，营造向劳模学习的氛围</w:t>
            </w:r>
          </w:p>
        </w:tc>
      </w:tr>
      <w:tr w:rsidR="00164C08" w:rsidRPr="00E15CC5" w:rsidTr="0027494B">
        <w:trPr>
          <w:trHeight w:hRule="exact" w:val="42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生态效益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64C08" w:rsidRPr="00E15CC5" w:rsidTr="0027494B">
        <w:trPr>
          <w:trHeight w:hRule="exact" w:val="156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/>
                <w:sz w:val="18"/>
                <w:szCs w:val="18"/>
              </w:rPr>
              <w:t>助力我市产业工人队伍建设和职工素质建设工程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 w:hint="eastAsia"/>
                <w:sz w:val="18"/>
                <w:szCs w:val="18"/>
              </w:rPr>
              <w:t>引领职工展现锐意创新勇气，以争创一流的姿态为我市大开发、大建设、大发展建功立业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164C08" w:rsidRDefault="00164C08" w:rsidP="00164C08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64C08">
              <w:rPr>
                <w:rFonts w:ascii="黑体" w:eastAsia="黑体" w:hAnsi="宋体" w:cs="宋体"/>
                <w:sz w:val="18"/>
                <w:szCs w:val="18"/>
              </w:rPr>
              <w:t>助力我市产业工人队伍建设和职工素质建设工程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D06412" w:rsidP="004A4377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7.5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6"/>
                <w:szCs w:val="21"/>
              </w:rPr>
              <w:t>宣传力度不强；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加大</w:t>
            </w:r>
            <w:r>
              <w:rPr>
                <w:rFonts w:ascii="黑体" w:eastAsia="黑体" w:hAnsi="宋体" w:cs="宋体" w:hint="eastAsia"/>
                <w:sz w:val="16"/>
                <w:szCs w:val="21"/>
              </w:rPr>
              <w:t>线上线下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宣传力度</w:t>
            </w:r>
            <w:r>
              <w:rPr>
                <w:rFonts w:ascii="黑体" w:eastAsia="黑体" w:hAnsi="宋体" w:cs="宋体" w:hint="eastAsia"/>
                <w:sz w:val="16"/>
                <w:szCs w:val="21"/>
              </w:rPr>
              <w:t>，营造向劳模看齐的氛围，共同建设美丽南</w:t>
            </w:r>
            <w:r>
              <w:rPr>
                <w:rFonts w:ascii="黑体" w:eastAsia="黑体" w:hAnsi="宋体" w:cs="宋体" w:hint="eastAsia"/>
                <w:sz w:val="16"/>
                <w:szCs w:val="21"/>
                <w:lang w:eastAsia="zh-CN"/>
              </w:rPr>
              <w:t>昌</w:t>
            </w:r>
          </w:p>
        </w:tc>
      </w:tr>
      <w:tr w:rsidR="00164C08" w:rsidRPr="00E15CC5" w:rsidTr="0027494B">
        <w:trPr>
          <w:trHeight w:hRule="exact" w:val="170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满意度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（10分）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服务对象满意度指标（10分）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B34326" w:rsidRDefault="00164C08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参与劳模满意度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FF65EA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满意度达100%得10分，达90%以上得8分，达80%以上得6分，达70%以上得4分，达60%以上得2分，否则不得分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FF65EA" w:rsidRDefault="00164C08" w:rsidP="00D06412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满意度</w:t>
            </w:r>
            <w:r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为</w:t>
            </w: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9</w:t>
            </w:r>
            <w:r w:rsidR="00D06412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4A4377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9</w:t>
            </w:r>
            <w:r w:rsidR="00D06412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21"/>
              </w:rPr>
              <w:t>活动内容要</w:t>
            </w:r>
            <w:r w:rsidRPr="002319D0">
              <w:rPr>
                <w:rFonts w:ascii="黑体" w:eastAsia="黑体" w:hAnsi="宋体" w:cs="宋体" w:hint="eastAsia"/>
                <w:sz w:val="18"/>
                <w:szCs w:val="21"/>
              </w:rPr>
              <w:t>进一步提升</w:t>
            </w:r>
            <w:r>
              <w:rPr>
                <w:rFonts w:ascii="黑体" w:eastAsia="黑体" w:hAnsi="宋体" w:cs="宋体" w:hint="eastAsia"/>
                <w:sz w:val="18"/>
                <w:szCs w:val="21"/>
              </w:rPr>
              <w:t>；根据劳模反馈意见优化服务内容，提升服务质量</w:t>
            </w:r>
          </w:p>
        </w:tc>
      </w:tr>
      <w:tr w:rsidR="00164C08" w:rsidRPr="00E15CC5" w:rsidTr="00DE5E9A">
        <w:trPr>
          <w:trHeight w:hRule="exact" w:val="720"/>
          <w:jc w:val="center"/>
        </w:trPr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Default="00164C08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22"/>
                <w:szCs w:val="21"/>
              </w:rPr>
              <w:t>总分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4A4377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9</w:t>
            </w:r>
            <w:r w:rsidR="004A4377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08" w:rsidRPr="00E15CC5" w:rsidRDefault="00164C08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</w:tbl>
    <w:p w:rsidR="006842F6" w:rsidRPr="00AB3F0F" w:rsidRDefault="006842F6" w:rsidP="00933A2A">
      <w:pPr>
        <w:pStyle w:val="20"/>
        <w:widowControl w:val="0"/>
        <w:spacing w:before="156" w:after="156" w:line="560" w:lineRule="exact"/>
        <w:ind w:firstLineChars="200" w:firstLine="643"/>
        <w:jc w:val="both"/>
        <w:outlineLvl w:val="2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（二）主要结论</w:t>
      </w:r>
    </w:p>
    <w:p w:rsidR="006842F6" w:rsidRPr="00E104CA" w:rsidRDefault="006842F6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在被评价项目相关资料真实、可靠的基础上，经实地验看项目实施成果和听取项目实施效果，评价小组认为我会2019年</w:t>
      </w:r>
      <w:r w:rsidR="00164C08" w:rsidRPr="00E104CA">
        <w:rPr>
          <w:rFonts w:ascii="仿宋_GB2312" w:hAnsi="ˎ̥" w:hint="eastAsia"/>
          <w:color w:val="000000"/>
          <w:sz w:val="32"/>
          <w:lang w:eastAsia="zh-CN"/>
        </w:rPr>
        <w:t>劳动模范管理经费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项目较好地完成了绩效目标任务，离既定的目标还有一定的距离，经对项目绩效指标评分得分为9</w:t>
      </w:r>
      <w:r w:rsidR="004A4377">
        <w:rPr>
          <w:rFonts w:ascii="仿宋_GB2312" w:hAnsi="ˎ̥" w:hint="eastAsia"/>
          <w:color w:val="000000"/>
          <w:sz w:val="32"/>
          <w:lang w:eastAsia="zh-CN"/>
        </w:rPr>
        <w:t>2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分，绩效等级为优。</w:t>
      </w:r>
    </w:p>
    <w:p w:rsidR="006842F6" w:rsidRDefault="006842F6" w:rsidP="00933A2A">
      <w:pPr>
        <w:spacing w:before="156" w:after="156" w:line="560" w:lineRule="exact"/>
        <w:ind w:left="640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t>四、绩效评价分析</w:t>
      </w:r>
    </w:p>
    <w:p w:rsidR="006842F6" w:rsidRPr="00AB3F0F" w:rsidRDefault="006842F6" w:rsidP="00933A2A">
      <w:pPr>
        <w:spacing w:before="156" w:after="156" w:line="560" w:lineRule="exact"/>
        <w:ind w:firstLineChars="200" w:firstLine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（一）项目资金执行情况（10分）</w:t>
      </w:r>
    </w:p>
    <w:p w:rsidR="006842F6" w:rsidRPr="00E104CA" w:rsidRDefault="006842F6" w:rsidP="00933A2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资金落实主要考查资金拨付到最终实施单位的执行情况。预算资金执行率＝（下拨至项目最终用款单位的资金额度/项目年度预算安排资金）*100%。</w:t>
      </w:r>
    </w:p>
    <w:p w:rsidR="006842F6" w:rsidRPr="00E104CA" w:rsidRDefault="006842F6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预算资金执行率=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/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=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%</w:t>
      </w:r>
    </w:p>
    <w:p w:rsidR="006842F6" w:rsidRPr="00E104CA" w:rsidRDefault="006842F6" w:rsidP="00933A2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lastRenderedPageBreak/>
        <w:t>说明 ：“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”系下拨至项目最终用款单位的资金额度，“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”系项目年度预算安排资金。</w:t>
      </w:r>
    </w:p>
    <w:p w:rsidR="006842F6" w:rsidRPr="00E104CA" w:rsidRDefault="006842F6" w:rsidP="00933A2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按照项目绩效评分标准“超出100%±1%范围，每增加或降低1%扣0.1分，扣完为止”,该项目指标应得</w:t>
      </w:r>
      <w:r w:rsidR="00F77E48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783571" w:rsidRDefault="00ED2D17" w:rsidP="00D06412">
      <w:pPr>
        <w:spacing w:before="156" w:after="156" w:line="560" w:lineRule="exact"/>
        <w:ind w:firstLineChars="98" w:firstLine="314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（二）项目</w:t>
      </w:r>
      <w:r w:rsidR="006842F6"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产出指标（50分）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1.产出数量：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按照规定评选了10个劳模创新工作室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，得2</w:t>
      </w:r>
      <w:r w:rsidR="006842F6" w:rsidRPr="00E104CA">
        <w:rPr>
          <w:rFonts w:ascii="仿宋_GB2312" w:hAnsi="ˎ̥" w:hint="eastAsia"/>
          <w:color w:val="000000"/>
          <w:sz w:val="32"/>
          <w:lang w:eastAsia="zh-CN"/>
        </w:rPr>
        <w:t>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2.产出质量：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严格按照标准进行评选，要求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申报的市级劳模创新工作室必须工作有计划、活动有开展、创新有成果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，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同时还应具备有劳模领衔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、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有创新团队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、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有攻关项目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、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有创新成果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、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有场地经费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、</w:t>
      </w:r>
      <w:r w:rsidR="001510F7" w:rsidRPr="00E104CA">
        <w:rPr>
          <w:rFonts w:ascii="仿宋_GB2312" w:hAnsi="ˎ̥"/>
          <w:color w:val="000000"/>
          <w:sz w:val="32"/>
          <w:lang w:eastAsia="zh-CN"/>
        </w:rPr>
        <w:t>有制度台帐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等标准评选,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得15分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3.产出时效：201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9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年1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月底之前完成了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评选工作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，得5分；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4.产出成本：资金控制在预算内，得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10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783571" w:rsidRDefault="00ED2D17" w:rsidP="00D06412">
      <w:pPr>
        <w:spacing w:before="156" w:after="156" w:line="560" w:lineRule="exact"/>
        <w:ind w:firstLineChars="147" w:firstLine="47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三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）项目效果指标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30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分）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1.社会效益指标：通过组织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开展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劳模</w:t>
      </w:r>
      <w:r w:rsidR="001510F7" w:rsidRPr="00E104CA">
        <w:rPr>
          <w:rFonts w:ascii="仿宋_GB2312" w:hAnsi="ˎ̥" w:hint="eastAsia"/>
          <w:color w:val="000000"/>
          <w:sz w:val="32"/>
          <w:lang w:eastAsia="zh-CN"/>
        </w:rPr>
        <w:t>创新工作室活动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，在社会上营造了向劳模学习、向劳模致敬的良好氛围。充分发挥劳模在人民群众之中的特殊影响力、凝聚力和感召力，带动广大职工群众主动把自身命运与南昌发展紧密联系起来，把个人利益与企业发展紧密结合起来，积极投身改革开放的各个领域，推动全市经济社会又好又快发展。但是本次活动未及时在门户网、微信公众号等平台上进行广泛宣传，活动效果</w:t>
      </w:r>
      <w:r w:rsidR="0076329A" w:rsidRPr="00E104CA">
        <w:rPr>
          <w:rFonts w:ascii="仿宋_GB2312" w:hAnsi="ˎ̥" w:hint="eastAsia"/>
          <w:color w:val="000000"/>
          <w:sz w:val="32"/>
          <w:lang w:eastAsia="zh-CN"/>
        </w:rPr>
        <w:t>有待进一步提升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，扣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分，得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15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lastRenderedPageBreak/>
        <w:t>2.可持续影响：通过劳模疗休养活动，</w:t>
      </w:r>
      <w:r w:rsidR="0076329A">
        <w:rPr>
          <w:rFonts w:ascii="仿宋_GB2312" w:hAnsi="ˎ̥"/>
          <w:color w:val="000000"/>
          <w:sz w:val="32"/>
          <w:lang w:eastAsia="zh-CN"/>
        </w:rPr>
        <w:t>大力弘扬劳模精神、劳动精神、工匠精神，进一步发挥劳动模范在</w:t>
      </w:r>
      <w:r w:rsidR="0076329A" w:rsidRPr="00E104CA">
        <w:rPr>
          <w:rFonts w:ascii="仿宋_GB2312" w:hAnsi="ˎ̥"/>
          <w:color w:val="000000"/>
          <w:sz w:val="32"/>
          <w:lang w:eastAsia="zh-CN"/>
        </w:rPr>
        <w:t>深化群众性技术创新活动中的骨干作用，助力</w:t>
      </w:r>
      <w:r w:rsidR="0076329A">
        <w:rPr>
          <w:rFonts w:ascii="仿宋_GB2312" w:hAnsi="ˎ̥"/>
          <w:color w:val="000000"/>
          <w:sz w:val="32"/>
          <w:lang w:eastAsia="zh-CN"/>
        </w:rPr>
        <w:t>我市产业工人队伍建设和职工素质建设工程</w:t>
      </w:r>
      <w:r w:rsidR="0076329A">
        <w:rPr>
          <w:rFonts w:ascii="仿宋_GB2312" w:hAnsi="ˎ̥" w:hint="eastAsia"/>
          <w:color w:val="000000"/>
          <w:sz w:val="32"/>
          <w:lang w:eastAsia="zh-CN"/>
        </w:rPr>
        <w:t>。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但影响力还有待进一步加强，扣</w:t>
      </w:r>
      <w:r w:rsidR="004A4377">
        <w:rPr>
          <w:rFonts w:ascii="仿宋_GB2312" w:hAnsi="ˎ̥" w:hint="eastAsia"/>
          <w:color w:val="000000"/>
          <w:sz w:val="32"/>
          <w:lang w:eastAsia="zh-CN"/>
        </w:rPr>
        <w:t>2</w:t>
      </w:r>
      <w:r w:rsidR="00D06412">
        <w:rPr>
          <w:rFonts w:ascii="仿宋_GB2312" w:hAnsi="ˎ̥" w:hint="eastAsia"/>
          <w:color w:val="000000"/>
          <w:sz w:val="32"/>
          <w:lang w:eastAsia="zh-CN"/>
        </w:rPr>
        <w:t>.5</w:t>
      </w:r>
      <w:r w:rsidR="001005F0" w:rsidRPr="00E104CA">
        <w:rPr>
          <w:rFonts w:ascii="仿宋_GB2312" w:hAnsi="ˎ̥" w:hint="eastAsia"/>
          <w:color w:val="000000"/>
          <w:sz w:val="32"/>
          <w:lang w:eastAsia="zh-CN"/>
        </w:rPr>
        <w:t>分，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得</w:t>
      </w:r>
      <w:r w:rsidR="00D06412">
        <w:rPr>
          <w:rFonts w:ascii="仿宋_GB2312" w:hAnsi="ˎ̥" w:hint="eastAsia"/>
          <w:color w:val="000000"/>
          <w:sz w:val="32"/>
          <w:lang w:eastAsia="zh-CN"/>
        </w:rPr>
        <w:t>7.5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783571" w:rsidRDefault="00ED2D17" w:rsidP="00D06412">
      <w:pPr>
        <w:spacing w:before="156" w:after="156" w:line="560" w:lineRule="exact"/>
        <w:ind w:firstLineChars="98" w:firstLine="314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四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）项目效果指标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10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分）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通过问卷调查和电话回访满意度达到9</w:t>
      </w:r>
      <w:r w:rsidR="004A4377">
        <w:rPr>
          <w:rFonts w:ascii="仿宋_GB2312" w:hAnsi="ˎ̥" w:hint="eastAsia"/>
          <w:color w:val="000000"/>
          <w:sz w:val="32"/>
          <w:lang w:eastAsia="zh-CN"/>
        </w:rPr>
        <w:t>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%，扣</w:t>
      </w:r>
      <w:r w:rsidR="00D06412">
        <w:rPr>
          <w:rFonts w:ascii="仿宋_GB2312" w:hAnsi="ˎ̥" w:hint="eastAsia"/>
          <w:color w:val="000000"/>
          <w:sz w:val="32"/>
          <w:lang w:eastAsia="zh-CN"/>
        </w:rPr>
        <w:t>0.5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分，得</w:t>
      </w:r>
      <w:r w:rsidR="00D06412">
        <w:rPr>
          <w:rFonts w:ascii="仿宋_GB2312" w:hAnsi="ˎ̥" w:hint="eastAsia"/>
          <w:color w:val="000000"/>
          <w:sz w:val="32"/>
          <w:lang w:eastAsia="zh-CN"/>
        </w:rPr>
        <w:t>9.5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783571" w:rsidRPr="00E104CA" w:rsidRDefault="00ED2D17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项目绩效评价总分9</w:t>
      </w:r>
      <w:r w:rsidR="004A4377">
        <w:rPr>
          <w:rFonts w:ascii="仿宋_GB2312" w:hAnsi="ˎ̥" w:hint="eastAsia"/>
          <w:color w:val="000000"/>
          <w:sz w:val="32"/>
          <w:lang w:eastAsia="zh-CN"/>
        </w:rPr>
        <w:t>2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t>分。</w:t>
      </w:r>
    </w:p>
    <w:p w:rsidR="001005F0" w:rsidRPr="00704F5A" w:rsidRDefault="001005F0" w:rsidP="00933A2A">
      <w:pPr>
        <w:widowControl w:val="0"/>
        <w:spacing w:beforeLines="0" w:afterLines="0" w:line="560" w:lineRule="exact"/>
        <w:ind w:firstLineChars="200" w:firstLine="602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bookmarkStart w:id="2" w:name="_GoBack"/>
      <w:bookmarkEnd w:id="2"/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t>五、项目实施经验及做法、存在的问题和改进措施</w:t>
      </w:r>
    </w:p>
    <w:p w:rsidR="001005F0" w:rsidRPr="00AB3F0F" w:rsidRDefault="001005F0" w:rsidP="00CE0C5D">
      <w:pPr>
        <w:widowControl w:val="0"/>
        <w:spacing w:beforeLines="0" w:afterLines="0" w:line="560" w:lineRule="exact"/>
        <w:ind w:firstLineChars="147" w:firstLine="472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（一）项目主要经验及做法</w:t>
      </w:r>
    </w:p>
    <w:p w:rsidR="001005F0" w:rsidRPr="00E104CA" w:rsidRDefault="001005F0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1．领导重视是前提</w:t>
      </w:r>
    </w:p>
    <w:p w:rsidR="001005F0" w:rsidRPr="00E104CA" w:rsidRDefault="001005F0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2．理解文件、明确调整完善指标任务是关键</w:t>
      </w:r>
    </w:p>
    <w:p w:rsidR="001005F0" w:rsidRPr="00E104CA" w:rsidRDefault="001005F0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3．各相关部门相互协调，征求意见是保证质量的必不可少的环节。</w:t>
      </w:r>
    </w:p>
    <w:p w:rsidR="001005F0" w:rsidRPr="00AB3F0F" w:rsidRDefault="001005F0" w:rsidP="00933A2A">
      <w:pPr>
        <w:pStyle w:val="20"/>
        <w:widowControl w:val="0"/>
        <w:spacing w:before="156" w:after="156" w:line="560" w:lineRule="exact"/>
        <w:ind w:firstLineChars="200" w:firstLine="643"/>
        <w:jc w:val="both"/>
        <w:outlineLvl w:val="1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（二）存在的问题</w:t>
      </w:r>
    </w:p>
    <w:p w:rsidR="001005F0" w:rsidRPr="00E104CA" w:rsidRDefault="001005F0" w:rsidP="00933A2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 xml:space="preserve"> 1.对项目实施进度的监管需要进一步加强；</w:t>
      </w:r>
    </w:p>
    <w:p w:rsidR="001005F0" w:rsidRPr="00E104CA" w:rsidRDefault="001005F0" w:rsidP="00484952">
      <w:pPr>
        <w:spacing w:before="156" w:after="156" w:line="560" w:lineRule="exact"/>
        <w:ind w:firstLineChars="250" w:firstLine="80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2.对项目资金支出的监管需要进一步加强。</w:t>
      </w:r>
    </w:p>
    <w:p w:rsidR="001005F0" w:rsidRPr="00704F5A" w:rsidRDefault="001005F0" w:rsidP="00933A2A">
      <w:pPr>
        <w:spacing w:before="156" w:after="156" w:line="560" w:lineRule="exact"/>
        <w:ind w:firstLineChars="200" w:firstLine="600"/>
        <w:jc w:val="both"/>
        <w:rPr>
          <w:rFonts w:ascii="黑体" w:eastAsia="黑体" w:hAnsi="黑体"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kern w:val="2"/>
          <w:sz w:val="30"/>
          <w:szCs w:val="30"/>
          <w:lang w:eastAsia="zh-CN"/>
        </w:rPr>
        <w:t>六、</w:t>
      </w:r>
      <w:r>
        <w:rPr>
          <w:rFonts w:ascii="黑体" w:eastAsia="黑体" w:hAnsi="黑体" w:hint="eastAsia"/>
          <w:kern w:val="2"/>
          <w:sz w:val="30"/>
          <w:szCs w:val="30"/>
          <w:lang w:eastAsia="zh-CN"/>
        </w:rPr>
        <w:t>有关</w:t>
      </w:r>
      <w:r w:rsidRPr="00704F5A">
        <w:rPr>
          <w:rFonts w:ascii="黑体" w:eastAsia="黑体" w:hAnsi="黑体" w:hint="eastAsia"/>
          <w:kern w:val="2"/>
          <w:sz w:val="30"/>
          <w:szCs w:val="30"/>
          <w:lang w:eastAsia="zh-CN"/>
        </w:rPr>
        <w:t>建议</w:t>
      </w:r>
    </w:p>
    <w:p w:rsidR="001005F0" w:rsidRPr="00E104CA" w:rsidRDefault="001005F0" w:rsidP="00E104C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1.加强对项目实施进度的监管，严格按照实施方案推进项目实施进度，并要求县级工会及时上报实施进度，对于未按照文件</w:t>
      </w:r>
      <w:r w:rsidRPr="00E104CA">
        <w:rPr>
          <w:rFonts w:ascii="仿宋_GB2312" w:hAnsi="ˎ̥" w:hint="eastAsia"/>
          <w:color w:val="000000"/>
          <w:sz w:val="32"/>
          <w:lang w:eastAsia="zh-CN"/>
        </w:rPr>
        <w:lastRenderedPageBreak/>
        <w:t>要求执行的县级工会，及时督促并要求整改，对整改不到位的行为予以通报批评。</w:t>
      </w:r>
    </w:p>
    <w:p w:rsidR="001005F0" w:rsidRPr="00E104CA" w:rsidRDefault="001005F0" w:rsidP="00933A2A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E104CA">
        <w:rPr>
          <w:rFonts w:ascii="仿宋_GB2312" w:hAnsi="ˎ̥" w:hint="eastAsia"/>
          <w:color w:val="000000"/>
          <w:sz w:val="32"/>
          <w:lang w:eastAsia="zh-CN"/>
        </w:rPr>
        <w:t>2. 加强对项目资金支出的监管，防止项目资金在县级工会出现滞留。同时定期跟踪项目资金支出进度，对于未及时支出的项目资金，应该督促其落实到位；对于滞留时间较长的项目资金，应予以通报整改。</w:t>
      </w:r>
    </w:p>
    <w:p w:rsidR="001005F0" w:rsidRPr="00EA25EF" w:rsidRDefault="001005F0" w:rsidP="00933A2A">
      <w:pPr>
        <w:spacing w:before="156" w:after="156" w:line="560" w:lineRule="exact"/>
        <w:ind w:firstLineChars="200" w:firstLine="600"/>
        <w:jc w:val="both"/>
        <w:rPr>
          <w:rFonts w:ascii="黑体" w:eastAsia="黑体" w:hAnsi="黑体"/>
          <w:kern w:val="2"/>
          <w:sz w:val="30"/>
          <w:szCs w:val="30"/>
          <w:lang w:eastAsia="zh-CN"/>
        </w:rPr>
      </w:pPr>
      <w:r w:rsidRPr="00EA25EF">
        <w:rPr>
          <w:rFonts w:ascii="黑体" w:eastAsia="黑体" w:hAnsi="黑体" w:hint="eastAsia"/>
          <w:kern w:val="2"/>
          <w:sz w:val="30"/>
          <w:szCs w:val="30"/>
          <w:lang w:eastAsia="zh-CN"/>
        </w:rPr>
        <w:t>七、其他需要说明的问题</w:t>
      </w:r>
    </w:p>
    <w:p w:rsidR="001005F0" w:rsidRPr="00484952" w:rsidRDefault="001005F0" w:rsidP="00484952">
      <w:pPr>
        <w:spacing w:before="156" w:after="156" w:line="560" w:lineRule="exact"/>
        <w:ind w:firstLineChars="200" w:firstLine="640"/>
        <w:rPr>
          <w:rFonts w:ascii="仿宋_GB2312" w:hAnsi="ˎ̥" w:hint="eastAsia"/>
          <w:color w:val="000000"/>
          <w:sz w:val="32"/>
          <w:lang w:eastAsia="zh-CN"/>
        </w:rPr>
      </w:pPr>
      <w:r w:rsidRPr="00484952">
        <w:rPr>
          <w:rFonts w:ascii="仿宋_GB2312" w:hAnsi="ˎ̥" w:hint="eastAsia"/>
          <w:color w:val="000000"/>
          <w:sz w:val="32"/>
          <w:lang w:eastAsia="zh-CN"/>
        </w:rPr>
        <w:t>无</w:t>
      </w:r>
    </w:p>
    <w:p w:rsidR="001005F0" w:rsidRDefault="001005F0" w:rsidP="00933A2A">
      <w:pPr>
        <w:spacing w:before="156" w:after="156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</w:p>
    <w:p w:rsidR="001005F0" w:rsidRDefault="001005F0" w:rsidP="00933A2A">
      <w:pPr>
        <w:spacing w:before="156" w:after="156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</w:p>
    <w:p w:rsidR="001005F0" w:rsidRDefault="001005F0" w:rsidP="00484952">
      <w:pPr>
        <w:widowControl w:val="0"/>
        <w:wordWrap w:val="0"/>
        <w:adjustRightInd w:val="0"/>
        <w:snapToGrid w:val="0"/>
        <w:spacing w:before="156" w:after="156" w:line="560" w:lineRule="exact"/>
        <w:ind w:firstLineChars="200" w:firstLine="640"/>
        <w:jc w:val="right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南昌市总工会 </w:t>
      </w:r>
      <w:r w:rsidR="00484952"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  </w:t>
      </w:r>
    </w:p>
    <w:p w:rsidR="001005F0" w:rsidRDefault="001005F0" w:rsidP="00933A2A">
      <w:pPr>
        <w:widowControl w:val="0"/>
        <w:adjustRightInd w:val="0"/>
        <w:snapToGrid w:val="0"/>
        <w:spacing w:before="156" w:after="156" w:line="560" w:lineRule="exact"/>
        <w:ind w:firstLineChars="200" w:firstLine="640"/>
        <w:jc w:val="center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                               2020年5月11日</w:t>
      </w:r>
    </w:p>
    <w:p w:rsidR="00783571" w:rsidRDefault="00783571" w:rsidP="001005F0">
      <w:pPr>
        <w:spacing w:before="156" w:after="156"/>
        <w:ind w:firstLineChars="150" w:firstLine="420"/>
      </w:pPr>
    </w:p>
    <w:sectPr w:rsidR="00783571" w:rsidSect="00783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A9" w:rsidRDefault="008257A9" w:rsidP="00942B2F">
      <w:pPr>
        <w:spacing w:before="120" w:after="120" w:line="240" w:lineRule="auto"/>
      </w:pPr>
      <w:r>
        <w:separator/>
      </w:r>
    </w:p>
  </w:endnote>
  <w:endnote w:type="continuationSeparator" w:id="0">
    <w:p w:rsidR="008257A9" w:rsidRDefault="008257A9" w:rsidP="00942B2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3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A31467">
    <w:pPr>
      <w:pStyle w:val="a3"/>
      <w:tabs>
        <w:tab w:val="clear" w:pos="4153"/>
        <w:tab w:val="clear" w:pos="8306"/>
        <w:tab w:val="center" w:pos="4215"/>
        <w:tab w:val="right" w:pos="8312"/>
      </w:tabs>
      <w:spacing w:before="120" w:after="120"/>
      <w:jc w:val="right"/>
      <w:rPr>
        <w:lang w:eastAsia="zh-C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.6pt;height:44.95pt;z-index:251659264;mso-wrap-style:none;mso-position-horizontal:center;mso-position-horizontal-relative:margin" o:gfxdata="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VW+WtAAAAAC&#10;AQAADwAAAAAAAAABACAAAAAiAAAAZHJzL2Rvd25yZXYueG1sUEsBAhQAFAAAAAgAh07iQDpYzX2y&#10;AQAASAMAAA4AAAAAAAAAAQAgAAAAHwEAAGRycy9lMm9Eb2MueG1sUEsFBgAAAAAGAAYAWQEAAEMF&#10;AAAAAA==&#10;" filled="f" stroked="f">
          <v:textbox style="mso-fit-shape-to-text:t" inset="0,0,0,0">
            <w:txbxContent>
              <w:p w:rsidR="00783571" w:rsidRDefault="00A31467">
                <w:pPr>
                  <w:snapToGrid w:val="0"/>
                  <w:spacing w:before="120" w:after="12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 w:rsidR="00ED2D17"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7916FB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left:0;text-align:left;margin-left:0;margin-top:0;width:9.05pt;height:37.65pt;z-index:251658240;mso-wrap-style:none;mso-position-horizontal:center;mso-position-horizontal-relative:margin" o:gfxdata="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v78G0AAA&#10;AAMBAAAPAAAAAAAAAAEAIAAAACIAAABkcnMvZG93bnJldi54bWxQSwECFAAUAAAACACHTuJAa2oo&#10;LbQBAABJAwAADgAAAAAAAAABACAAAAAfAQAAZHJzL2Uyb0RvYy54bWxQSwUGAAAAAAYABgBZAQAA&#10;RQUAAAAA&#10;" filled="f" stroked="f">
          <v:textbox style="mso-fit-shape-to-text:t" inset="0,0,0,0">
            <w:txbxContent>
              <w:p w:rsidR="00783571" w:rsidRDefault="00783571">
                <w:pPr>
                  <w:spacing w:before="120" w:after="120"/>
                  <w:rPr>
                    <w:lang w:eastAsia="zh-CN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3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A9" w:rsidRDefault="008257A9" w:rsidP="00942B2F">
      <w:pPr>
        <w:spacing w:before="120" w:after="120" w:line="240" w:lineRule="auto"/>
      </w:pPr>
      <w:r>
        <w:separator/>
      </w:r>
    </w:p>
  </w:footnote>
  <w:footnote w:type="continuationSeparator" w:id="0">
    <w:p w:rsidR="008257A9" w:rsidRDefault="008257A9" w:rsidP="00942B2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pBdr>
        <w:bottom w:val="none" w:sz="0" w:space="0" w:color="auto"/>
      </w:pBd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90CEA9"/>
    <w:multiLevelType w:val="singleLevel"/>
    <w:tmpl w:val="F790CEA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261970"/>
    <w:multiLevelType w:val="multilevel"/>
    <w:tmpl w:val="11261970"/>
    <w:lvl w:ilvl="0">
      <w:start w:val="3"/>
      <w:numFmt w:val="japaneseCounting"/>
      <w:lvlText w:val="%1、"/>
      <w:lvlJc w:val="left"/>
      <w:pPr>
        <w:ind w:left="1200" w:hanging="720"/>
      </w:pPr>
      <w:rPr>
        <w:rFonts w:ascii="黑体" w:eastAsia="黑体"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571"/>
    <w:rsid w:val="00020396"/>
    <w:rsid w:val="0004707E"/>
    <w:rsid w:val="000674EF"/>
    <w:rsid w:val="00082648"/>
    <w:rsid w:val="00096F26"/>
    <w:rsid w:val="000A545A"/>
    <w:rsid w:val="001005F0"/>
    <w:rsid w:val="00114151"/>
    <w:rsid w:val="001510F7"/>
    <w:rsid w:val="00164C08"/>
    <w:rsid w:val="0027494B"/>
    <w:rsid w:val="002832A1"/>
    <w:rsid w:val="00356308"/>
    <w:rsid w:val="003C10AF"/>
    <w:rsid w:val="003C1160"/>
    <w:rsid w:val="003C6A1D"/>
    <w:rsid w:val="003E26ED"/>
    <w:rsid w:val="00484952"/>
    <w:rsid w:val="00490FA3"/>
    <w:rsid w:val="004A4377"/>
    <w:rsid w:val="004B1351"/>
    <w:rsid w:val="0050157B"/>
    <w:rsid w:val="00596ED7"/>
    <w:rsid w:val="005B536D"/>
    <w:rsid w:val="00614613"/>
    <w:rsid w:val="00643FE8"/>
    <w:rsid w:val="00644981"/>
    <w:rsid w:val="006842F6"/>
    <w:rsid w:val="0076329A"/>
    <w:rsid w:val="00783571"/>
    <w:rsid w:val="007916FB"/>
    <w:rsid w:val="008257A9"/>
    <w:rsid w:val="00857525"/>
    <w:rsid w:val="008A0C0D"/>
    <w:rsid w:val="008E7A21"/>
    <w:rsid w:val="00933A2A"/>
    <w:rsid w:val="00942B2F"/>
    <w:rsid w:val="009A6EB0"/>
    <w:rsid w:val="009D40BE"/>
    <w:rsid w:val="00A31467"/>
    <w:rsid w:val="00A9201B"/>
    <w:rsid w:val="00AC41F2"/>
    <w:rsid w:val="00AE12A1"/>
    <w:rsid w:val="00B90AAF"/>
    <w:rsid w:val="00C62A87"/>
    <w:rsid w:val="00CE0C5D"/>
    <w:rsid w:val="00D044A1"/>
    <w:rsid w:val="00D06412"/>
    <w:rsid w:val="00D66106"/>
    <w:rsid w:val="00E05925"/>
    <w:rsid w:val="00E104CA"/>
    <w:rsid w:val="00E77656"/>
    <w:rsid w:val="00EA0C7E"/>
    <w:rsid w:val="00ED2D17"/>
    <w:rsid w:val="00F15621"/>
    <w:rsid w:val="00F77E48"/>
    <w:rsid w:val="00FC2147"/>
    <w:rsid w:val="5ED3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571"/>
    <w:pPr>
      <w:spacing w:beforeLines="50" w:afterLines="50" w:line="360" w:lineRule="auto"/>
    </w:pPr>
    <w:rPr>
      <w:rFonts w:ascii="Calibri" w:eastAsia="仿宋_GB2312" w:hAnsi="Calibri"/>
      <w:sz w:val="28"/>
      <w:szCs w:val="22"/>
      <w:lang w:eastAsia="en-US"/>
    </w:rPr>
  </w:style>
  <w:style w:type="paragraph" w:styleId="1">
    <w:name w:val="heading 1"/>
    <w:next w:val="a"/>
    <w:uiPriority w:val="9"/>
    <w:qFormat/>
    <w:rsid w:val="00783571"/>
    <w:pPr>
      <w:spacing w:beforeLines="50" w:afterLines="50" w:line="360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next w:val="a"/>
    <w:uiPriority w:val="9"/>
    <w:qFormat/>
    <w:rsid w:val="00783571"/>
    <w:pPr>
      <w:spacing w:beforeLines="50" w:afterLines="50" w:line="360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rsid w:val="00783571"/>
    <w:pPr>
      <w:tabs>
        <w:tab w:val="center" w:pos="4153"/>
        <w:tab w:val="right" w:pos="8306"/>
      </w:tabs>
      <w:snapToGrid w:val="0"/>
      <w:spacing w:beforeLines="50" w:afterLines="50"/>
    </w:pPr>
    <w:rPr>
      <w:rFonts w:ascii="Calibri" w:hAnsi="Calibri"/>
      <w:sz w:val="18"/>
      <w:szCs w:val="18"/>
      <w:lang w:eastAsia="en-US"/>
    </w:rPr>
  </w:style>
  <w:style w:type="paragraph" w:styleId="a4">
    <w:name w:val="header"/>
    <w:unhideWhenUsed/>
    <w:rsid w:val="0078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/>
      <w:sz w:val="18"/>
      <w:szCs w:val="18"/>
      <w:lang w:eastAsia="en-US"/>
    </w:rPr>
  </w:style>
  <w:style w:type="paragraph" w:customStyle="1" w:styleId="10">
    <w:name w:val="标题1 闸北"/>
    <w:qFormat/>
    <w:rsid w:val="00783571"/>
    <w:pPr>
      <w:adjustRightInd w:val="0"/>
      <w:snapToGrid w:val="0"/>
      <w:spacing w:beforeLines="50" w:afterLines="50" w:line="360" w:lineRule="auto"/>
      <w:contextualSpacing/>
      <w:jc w:val="center"/>
      <w:outlineLvl w:val="0"/>
    </w:pPr>
    <w:rPr>
      <w:rFonts w:ascii="宋体" w:hAnsi="宋体"/>
      <w:b/>
      <w:color w:val="000000"/>
      <w:sz w:val="36"/>
      <w:szCs w:val="36"/>
      <w:lang w:eastAsia="en-US"/>
    </w:rPr>
  </w:style>
  <w:style w:type="paragraph" w:customStyle="1" w:styleId="20">
    <w:name w:val="标题2闸北"/>
    <w:link w:val="2Char"/>
    <w:qFormat/>
    <w:rsid w:val="00783571"/>
    <w:pPr>
      <w:spacing w:beforeLines="50" w:afterLines="50" w:line="360" w:lineRule="auto"/>
      <w:jc w:val="center"/>
      <w:outlineLvl w:val="0"/>
    </w:pPr>
    <w:rPr>
      <w:rFonts w:ascii="黑体" w:eastAsia="黑体" w:hAnsi="Cambria"/>
      <w:b/>
      <w:bCs/>
      <w:sz w:val="30"/>
      <w:szCs w:val="30"/>
      <w:lang w:eastAsia="en-US"/>
    </w:rPr>
  </w:style>
  <w:style w:type="character" w:customStyle="1" w:styleId="2Char">
    <w:name w:val="标题2闸北 Char"/>
    <w:link w:val="20"/>
    <w:rsid w:val="006842F6"/>
    <w:rPr>
      <w:rFonts w:ascii="黑体" w:eastAsia="黑体" w:hAnsi="Cambria"/>
      <w:b/>
      <w:bCs/>
      <w:sz w:val="30"/>
      <w:szCs w:val="30"/>
      <w:lang w:eastAsia="en-US"/>
    </w:rPr>
  </w:style>
  <w:style w:type="paragraph" w:styleId="a5">
    <w:name w:val="List Paragraph"/>
    <w:basedOn w:val="a"/>
    <w:uiPriority w:val="99"/>
    <w:unhideWhenUsed/>
    <w:rsid w:val="00933A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cp:lastPrinted>2020-05-28T03:49:00Z</cp:lastPrinted>
  <dcterms:created xsi:type="dcterms:W3CDTF">2019-10-16T09:21:00Z</dcterms:created>
  <dcterms:modified xsi:type="dcterms:W3CDTF">2020-06-01T01:34:00Z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